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1DA930" w14:textId="2FC198C6" w:rsidR="00BE146D" w:rsidRPr="00BF13C1" w:rsidRDefault="00BE146D" w:rsidP="00BE146D">
      <w:pPr>
        <w:pStyle w:val="Titolocopertina"/>
      </w:pPr>
      <w:r>
        <w:t>GARA PER LA FORNITURA DI ARREDI, BIANCHERIA E ACCESSORI PER L’ALLESTIMENTO DI CONTAINER CON DESTINAZIONI D’USO DIVERSE, IN EVENTI EMERGENZIALI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AE834" w14:textId="77777777" w:rsidR="00BE146D" w:rsidRPr="00AB6925" w:rsidRDefault="00F74D0D" w:rsidP="00BE146D">
      <w:pPr>
        <w:spacing w:line="276" w:lineRule="auto"/>
        <w:ind w:left="284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8" w:history="1">
        <w:r w:rsidR="00BE146D" w:rsidRPr="006B0512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</w:t>
        </w:r>
      </w:hyperlink>
      <w:r w:rsidR="00BE146D" w:rsidRPr="00AB6925">
        <w:rPr>
          <w:rStyle w:val="Collegamentoipertestuale"/>
          <w:rFonts w:asciiTheme="minorHAnsi" w:hAnsiTheme="minorHAnsi"/>
          <w:sz w:val="20"/>
          <w:szCs w:val="20"/>
        </w:rPr>
        <w:t>nsip.it</w:t>
      </w:r>
    </w:p>
    <w:p w14:paraId="7DE3EDE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42FDBFC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Pr="00BE146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B3BB8">
        <w:rPr>
          <w:rFonts w:asciiTheme="minorHAnsi" w:hAnsiTheme="minorHAnsi" w:cs="Arial"/>
          <w:bCs/>
          <w:sz w:val="20"/>
          <w:szCs w:val="20"/>
        </w:rPr>
        <w:t>02</w:t>
      </w:r>
      <w:r w:rsidR="00BE146D" w:rsidRPr="00BE146D">
        <w:rPr>
          <w:rFonts w:asciiTheme="minorHAnsi" w:hAnsiTheme="minorHAnsi" w:cs="Arial"/>
          <w:bCs/>
          <w:sz w:val="20"/>
          <w:szCs w:val="20"/>
        </w:rPr>
        <w:t>/0</w:t>
      </w:r>
      <w:r w:rsidR="004B3BB8">
        <w:rPr>
          <w:rFonts w:asciiTheme="minorHAnsi" w:hAnsiTheme="minorHAnsi" w:cs="Arial"/>
          <w:bCs/>
          <w:sz w:val="20"/>
          <w:szCs w:val="20"/>
        </w:rPr>
        <w:t>3</w:t>
      </w:r>
      <w:bookmarkStart w:id="0" w:name="_GoBack"/>
      <w:bookmarkEnd w:id="0"/>
      <w:r w:rsidR="00BE146D" w:rsidRPr="00BE146D">
        <w:rPr>
          <w:rFonts w:asciiTheme="minorHAnsi" w:hAnsiTheme="minorHAnsi" w:cs="Arial"/>
          <w:bCs/>
          <w:sz w:val="20"/>
          <w:szCs w:val="20"/>
        </w:rPr>
        <w:t>/2020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7DDA78EF" w14:textId="77777777" w:rsidR="00E66011" w:rsidRPr="00667B8E" w:rsidRDefault="00E66011" w:rsidP="00E6601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  <w:r>
        <w:rPr>
          <w:rFonts w:asciiTheme="minorHAnsi" w:hAnsiTheme="minorHAnsi" w:cs="Arial"/>
          <w:bCs/>
          <w:sz w:val="20"/>
          <w:szCs w:val="20"/>
        </w:rPr>
        <w:t>Ne</w:t>
      </w:r>
      <w:r w:rsidRPr="002B7751">
        <w:rPr>
          <w:rFonts w:asciiTheme="minorHAnsi" w:hAnsiTheme="minorHAnsi" w:cs="Arial"/>
          <w:bCs/>
          <w:sz w:val="20"/>
          <w:szCs w:val="20"/>
        </w:rPr>
        <w:t xml:space="preserve">ll’ambito </w:t>
      </w:r>
      <w:r w:rsidRPr="009D63D2">
        <w:rPr>
          <w:rFonts w:asciiTheme="minorHAnsi" w:hAnsiTheme="minorHAnsi" w:cs="Arial"/>
          <w:bCs/>
          <w:sz w:val="20"/>
          <w:szCs w:val="20"/>
        </w:rPr>
        <w:t>del Disciplinare siglato dalla Consip S.p.A. con il Dipartimento della Protezione Civile, la Consip</w:t>
      </w:r>
      <w:r w:rsidRPr="002B7751">
        <w:rPr>
          <w:rFonts w:asciiTheme="minorHAnsi" w:hAnsiTheme="minorHAnsi" w:cs="Arial"/>
          <w:bCs/>
          <w:sz w:val="20"/>
          <w:szCs w:val="20"/>
        </w:rPr>
        <w:t xml:space="preserve"> S.p.A. intende</w:t>
      </w:r>
      <w:r>
        <w:rPr>
          <w:rFonts w:asciiTheme="minorHAnsi" w:hAnsiTheme="minorHAnsi" w:cs="Arial"/>
          <w:bCs/>
          <w:sz w:val="20"/>
          <w:szCs w:val="20"/>
        </w:rPr>
        <w:t xml:space="preserve"> avviare una consultazione del mercato per la definizione di un Accordo Quadro per la fornitura di arredi, biancheria e accessori </w:t>
      </w:r>
      <w:r w:rsidRPr="00985AAF">
        <w:rPr>
          <w:rFonts w:asciiTheme="minorHAnsi" w:hAnsiTheme="minorHAnsi" w:cs="Arial"/>
          <w:bCs/>
          <w:sz w:val="20"/>
          <w:szCs w:val="20"/>
        </w:rPr>
        <w:t xml:space="preserve">per </w:t>
      </w:r>
      <w:r w:rsidRPr="004B77A8">
        <w:rPr>
          <w:rFonts w:asciiTheme="minorHAnsi" w:hAnsiTheme="minorHAnsi" w:cs="Arial"/>
          <w:bCs/>
          <w:sz w:val="20"/>
          <w:szCs w:val="20"/>
        </w:rPr>
        <w:t>l’allestimento di campi container</w:t>
      </w:r>
      <w:r>
        <w:rPr>
          <w:rFonts w:asciiTheme="minorHAnsi" w:hAnsiTheme="minorHAnsi" w:cs="Arial"/>
          <w:bCs/>
          <w:sz w:val="20"/>
          <w:szCs w:val="20"/>
        </w:rPr>
        <w:t xml:space="preserve"> con </w:t>
      </w:r>
      <w:r w:rsidRPr="00985AAF">
        <w:rPr>
          <w:rFonts w:asciiTheme="minorHAnsi" w:hAnsiTheme="minorHAnsi" w:cs="Arial"/>
          <w:bCs/>
          <w:sz w:val="20"/>
          <w:szCs w:val="20"/>
        </w:rPr>
        <w:t>destinazioni d’uso diverse, in eventi emergenziali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69C4FC92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E66011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6A35C2B4" w:rsidR="00F8539B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</w:t>
      </w:r>
      <w:r w:rsidR="00E66011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66011">
        <w:rPr>
          <w:rFonts w:asciiTheme="minorHAnsi" w:hAnsiTheme="minorHAnsi" w:cs="Arial"/>
          <w:bCs/>
          <w:sz w:val="20"/>
          <w:szCs w:val="20"/>
        </w:rPr>
        <w:t xml:space="preserve">per “la fornitura di arredi, biancheria e accessori </w:t>
      </w:r>
      <w:r w:rsidR="00E66011" w:rsidRPr="00985AAF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E66011">
        <w:rPr>
          <w:rFonts w:asciiTheme="minorHAnsi" w:hAnsiTheme="minorHAnsi" w:cs="Arial"/>
          <w:bCs/>
          <w:sz w:val="20"/>
          <w:szCs w:val="20"/>
        </w:rPr>
        <w:t xml:space="preserve">l’allestimento di container con </w:t>
      </w:r>
      <w:r w:rsidR="00E66011" w:rsidRPr="00985AAF">
        <w:rPr>
          <w:rFonts w:asciiTheme="minorHAnsi" w:hAnsiTheme="minorHAnsi" w:cs="Arial"/>
          <w:bCs/>
          <w:sz w:val="20"/>
          <w:szCs w:val="20"/>
        </w:rPr>
        <w:t>destinazioni d’uso diverse, in eventi emergenziali</w:t>
      </w:r>
      <w:r w:rsidR="00E66011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E66011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66011" w:rsidRPr="009E633A">
          <w:rPr>
            <w:rStyle w:val="Collegamentoipertestuale"/>
            <w:rFonts w:asciiTheme="minorHAnsi" w:hAnsiTheme="minorHAnsi"/>
          </w:rPr>
          <w:softHyphen/>
        </w:r>
        <w:r w:rsidR="00E66011" w:rsidRPr="009E633A">
          <w:rPr>
            <w:rStyle w:val="Collegamentoipertestuale"/>
            <w:rFonts w:asciiTheme="minorHAnsi" w:hAnsiTheme="minorHAnsi"/>
          </w:rPr>
          <w:softHyphen/>
        </w:r>
        <w:r w:rsidR="00E66011" w:rsidRPr="009E633A">
          <w:rPr>
            <w:rStyle w:val="Collegamentoipertestuale"/>
            <w:rFonts w:asciiTheme="minorHAnsi" w:hAnsiTheme="minorHAnsi"/>
          </w:rPr>
          <w:softHyphen/>
        </w:r>
        <w:r w:rsidR="00E66011" w:rsidRPr="009E633A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E66011">
        <w:rPr>
          <w:rFonts w:asciiTheme="minorHAnsi" w:hAnsiTheme="minorHAnsi" w:cs="Arial"/>
          <w:bCs/>
          <w:sz w:val="20"/>
          <w:szCs w:val="20"/>
        </w:rPr>
        <w:t>.</w:t>
      </w:r>
    </w:p>
    <w:p w14:paraId="2B1F85C5" w14:textId="77777777" w:rsidR="00014D04" w:rsidRDefault="00E66011" w:rsidP="00E66011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66011">
        <w:rPr>
          <w:rFonts w:asciiTheme="minorHAnsi" w:hAnsiTheme="minorHAnsi" w:cs="Arial"/>
          <w:bCs/>
          <w:sz w:val="20"/>
          <w:szCs w:val="20"/>
        </w:rPr>
        <w:t xml:space="preserve">Alla presentazione del questionario generale seguirà una seconda fase di consultazione, organizzando un incontro </w:t>
      </w:r>
      <w:proofErr w:type="spellStart"/>
      <w:r w:rsidRPr="00E66011">
        <w:rPr>
          <w:rFonts w:asciiTheme="minorHAnsi" w:hAnsiTheme="minorHAnsi" w:cs="Arial"/>
          <w:bCs/>
          <w:i/>
          <w:sz w:val="20"/>
          <w:szCs w:val="20"/>
        </w:rPr>
        <w:t>one</w:t>
      </w:r>
      <w:proofErr w:type="spellEnd"/>
      <w:r w:rsidRPr="00E66011">
        <w:rPr>
          <w:rFonts w:asciiTheme="minorHAnsi" w:hAnsiTheme="minorHAnsi" w:cs="Arial"/>
          <w:bCs/>
          <w:i/>
          <w:sz w:val="20"/>
          <w:szCs w:val="20"/>
        </w:rPr>
        <w:t xml:space="preserve"> to </w:t>
      </w:r>
      <w:proofErr w:type="spellStart"/>
      <w:r w:rsidRPr="00E66011">
        <w:rPr>
          <w:rFonts w:asciiTheme="minorHAnsi" w:hAnsiTheme="minorHAnsi" w:cs="Arial"/>
          <w:bCs/>
          <w:i/>
          <w:sz w:val="20"/>
          <w:szCs w:val="20"/>
        </w:rPr>
        <w:t>one</w:t>
      </w:r>
      <w:proofErr w:type="spellEnd"/>
      <w:r w:rsidR="00014D04">
        <w:rPr>
          <w:rFonts w:asciiTheme="minorHAnsi" w:hAnsiTheme="minorHAnsi" w:cs="Arial"/>
          <w:bCs/>
          <w:sz w:val="20"/>
          <w:szCs w:val="20"/>
        </w:rPr>
        <w:t xml:space="preserve"> presso la nostra sede, secondo i seguenti criteri:</w:t>
      </w:r>
    </w:p>
    <w:p w14:paraId="0507E7D0" w14:textId="77777777" w:rsidR="00014D04" w:rsidRDefault="00014D04" w:rsidP="00014D04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fino a 20 questionari ricevuti</w:t>
      </w:r>
      <w:r w:rsidR="00E66011" w:rsidRPr="00014D04">
        <w:rPr>
          <w:rFonts w:asciiTheme="minorHAnsi" w:hAnsiTheme="minorHAnsi" w:cs="Arial"/>
          <w:bCs/>
          <w:sz w:val="20"/>
          <w:szCs w:val="20"/>
        </w:rPr>
        <w:t xml:space="preserve"> sarà contattato il 50% de</w:t>
      </w:r>
      <w:r>
        <w:rPr>
          <w:rFonts w:asciiTheme="minorHAnsi" w:hAnsiTheme="minorHAnsi" w:cs="Arial"/>
          <w:bCs/>
          <w:sz w:val="20"/>
          <w:szCs w:val="20"/>
        </w:rPr>
        <w:t>gli operatori;</w:t>
      </w:r>
    </w:p>
    <w:p w14:paraId="2C8DC150" w14:textId="77777777" w:rsidR="00014D04" w:rsidRDefault="00014D04" w:rsidP="00014D04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oltre i 20 questionari ricevuti sarà contattato il 25% degli operatori.</w:t>
      </w:r>
    </w:p>
    <w:p w14:paraId="3272BB84" w14:textId="5B4DCADC" w:rsidR="00014D04" w:rsidRDefault="00014D04" w:rsidP="00014D04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qualsiasi caso, ove presenti, saranno contattati almeno 10 operatori.</w:t>
      </w:r>
    </w:p>
    <w:p w14:paraId="516BC228" w14:textId="6E4043B7" w:rsidR="00F8539B" w:rsidRPr="00014D04" w:rsidRDefault="00F8539B" w:rsidP="00014D04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14D04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014D04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014D04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014D04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014D04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014D04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014D04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51470B1" w14:textId="77777777" w:rsidR="00014D04" w:rsidRPr="00A91705" w:rsidRDefault="00014D04" w:rsidP="00014D04">
      <w:pPr>
        <w:pStyle w:val="Titolo1"/>
        <w:numPr>
          <w:ilvl w:val="0"/>
          <w:numId w:val="0"/>
        </w:numPr>
        <w:ind w:left="-142"/>
        <w:rPr>
          <w:rFonts w:asciiTheme="minorHAnsi" w:hAnsiTheme="minorHAnsi"/>
        </w:rPr>
      </w:pPr>
      <w:r w:rsidRPr="00A91705">
        <w:rPr>
          <w:rFonts w:asciiTheme="minorHAnsi" w:hAnsiTheme="minorHAnsi"/>
        </w:rPr>
        <w:lastRenderedPageBreak/>
        <w:t xml:space="preserve">Breve descrizione dell’iniziativa </w:t>
      </w:r>
    </w:p>
    <w:p w14:paraId="2C342E56" w14:textId="77777777" w:rsidR="00014D04" w:rsidRPr="00667B8E" w:rsidRDefault="00014D04" w:rsidP="00014D04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L’iniziativa, cui il seguente questionario </w:t>
      </w:r>
      <w:r w:rsidRPr="00A91705">
        <w:rPr>
          <w:rFonts w:asciiTheme="minorHAnsi" w:hAnsiTheme="minorHAnsi" w:cs="Arial"/>
          <w:bCs/>
          <w:sz w:val="20"/>
          <w:szCs w:val="20"/>
        </w:rPr>
        <w:t>si riferisc</w:t>
      </w:r>
      <w:r>
        <w:rPr>
          <w:rFonts w:asciiTheme="minorHAnsi" w:hAnsiTheme="minorHAnsi" w:cs="Arial"/>
          <w:bCs/>
          <w:sz w:val="20"/>
          <w:szCs w:val="20"/>
        </w:rPr>
        <w:t xml:space="preserve">e, riguarda la definizione di un Accordo Quadro per la fornitura di arredi, biancheria e accessori per l’allestimento di container con destinazioni d’uso diverse, in eventi emergenziali, mediante un Accordo Quadro. </w:t>
      </w:r>
    </w:p>
    <w:p w14:paraId="68E272C8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525A3ED1" w14:textId="77777777" w:rsidR="00014D04" w:rsidRDefault="00014D04" w:rsidP="00014D04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fornitura, da effettuarsi in casi di eventi emergenziali, comprende le seguenti attività</w:t>
      </w:r>
      <w:r w:rsidRPr="00A91705">
        <w:rPr>
          <w:rFonts w:asciiTheme="minorHAnsi" w:hAnsiTheme="minorHAnsi" w:cs="Arial"/>
          <w:bCs/>
          <w:sz w:val="20"/>
          <w:szCs w:val="20"/>
        </w:rPr>
        <w:t>:</w:t>
      </w:r>
    </w:p>
    <w:p w14:paraId="6B28C1CC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9FA234" w14:textId="77777777" w:rsidR="00014D04" w:rsidRDefault="00014D04" w:rsidP="00014D04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fornitura di arredi, biancheria e accessori per l’allestimento di campi container con diverse destinazioni d’uso (dormitori, bagni, refettori, uffici, chiese,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…);</w:t>
      </w:r>
    </w:p>
    <w:p w14:paraId="281E585E" w14:textId="77777777" w:rsidR="00014D04" w:rsidRDefault="00014D04" w:rsidP="00014D04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trasporto;</w:t>
      </w:r>
    </w:p>
    <w:p w14:paraId="2F30DFD2" w14:textId="77777777" w:rsidR="00014D04" w:rsidRDefault="00014D04" w:rsidP="00014D04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montaggio.</w:t>
      </w:r>
    </w:p>
    <w:p w14:paraId="010754AF" w14:textId="77777777" w:rsidR="00014D04" w:rsidRPr="00A91705" w:rsidRDefault="00014D04" w:rsidP="00014D0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486570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1684572" w14:textId="77777777" w:rsidR="00014D04" w:rsidRPr="008F38AB" w:rsidRDefault="00014D04" w:rsidP="00014D04">
      <w:pPr>
        <w:pStyle w:val="Titolo1"/>
        <w:numPr>
          <w:ilvl w:val="0"/>
          <w:numId w:val="0"/>
        </w:numPr>
        <w:rPr>
          <w:rFonts w:asciiTheme="minorHAnsi" w:hAnsiTheme="minorHAnsi"/>
        </w:rPr>
      </w:pPr>
      <w:r w:rsidRPr="008F38AB">
        <w:rPr>
          <w:rFonts w:asciiTheme="minorHAnsi" w:hAnsiTheme="minorHAnsi"/>
        </w:rPr>
        <w:t>Domande – Questionario generale</w:t>
      </w:r>
    </w:p>
    <w:p w14:paraId="383CD788" w14:textId="77777777" w:rsidR="00014D04" w:rsidRDefault="00014D04" w:rsidP="00014D04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1254594" w14:textId="77777777" w:rsidR="00014D04" w:rsidRDefault="00014D04" w:rsidP="00014D0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Riportare una breve descrizione dell’operatore economico (servizi offerti, certificazioni, dipendenti, distribuzione territoriale, …)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18A12E9B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EAED5F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85A2A8" w14:textId="77777777" w:rsidR="00014D04" w:rsidRDefault="00014D04" w:rsidP="00014D04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3BE09A1" w14:textId="77777777" w:rsidR="00014D04" w:rsidRPr="00FA737A" w:rsidRDefault="00014D04" w:rsidP="00014D04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C845667" w14:textId="77777777" w:rsidR="00014D04" w:rsidRPr="00C374D6" w:rsidRDefault="00014D04" w:rsidP="00014D0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per gli anni 2016-2018</w:t>
      </w:r>
      <w:r w:rsidRPr="00C374D6">
        <w:rPr>
          <w:rFonts w:asciiTheme="minorHAnsi" w:hAnsiTheme="minorHAnsi" w:cs="Arial"/>
          <w:bCs/>
          <w:sz w:val="20"/>
          <w:szCs w:val="20"/>
        </w:rPr>
        <w:t xml:space="preserve"> il fatturato globale dell’Operatore Economico, maturato sia nell’ambito della Pubblica Amministrazione sia in ambito di clienti privati.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2CD19006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BF3A36E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8F0094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163C21" w14:textId="77777777" w:rsidR="00014D04" w:rsidRDefault="00014D04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Presso quali Istituzioni (pubbliche o private) l’Operatore Economico svolge o ha svolto la fornitura in questione e per quali eventi?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5C32E9ED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0D9C53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84517C5" w14:textId="77777777" w:rsidR="00014D04" w:rsidRDefault="00014D04" w:rsidP="00014D0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AD9EE7" w14:textId="77777777" w:rsidR="00014D04" w:rsidRDefault="00014D04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S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ulla base delle </w:t>
      </w:r>
      <w:r>
        <w:rPr>
          <w:rFonts w:asciiTheme="minorHAnsi" w:hAnsiTheme="minorHAnsi" w:cs="Arial"/>
          <w:bCs/>
          <w:sz w:val="20"/>
          <w:szCs w:val="20"/>
        </w:rPr>
        <w:t>esperienze maturate nello svolgimento della fornitura, in particolare in caso di eventi emergenziali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, si chiede di indicare eventuali criticità che l’Operatore Economico </w:t>
      </w:r>
      <w:r>
        <w:rPr>
          <w:rFonts w:asciiTheme="minorHAnsi" w:hAnsiTheme="minorHAnsi" w:cs="Arial"/>
          <w:bCs/>
          <w:sz w:val="20"/>
          <w:szCs w:val="20"/>
        </w:rPr>
        <w:t xml:space="preserve">ha riscontrato 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nonché di fornire ogni utile </w:t>
      </w:r>
      <w:r>
        <w:rPr>
          <w:rFonts w:asciiTheme="minorHAnsi" w:hAnsiTheme="minorHAnsi" w:cs="Arial"/>
          <w:bCs/>
          <w:sz w:val="20"/>
          <w:szCs w:val="20"/>
        </w:rPr>
        <w:t>suggerimento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possibili soluzioni.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4A80E2BB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8B608EB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870516" w14:textId="77777777" w:rsidR="00014D04" w:rsidRDefault="00014D04" w:rsidP="00014D0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DAFF13" w14:textId="77777777" w:rsidR="00014D04" w:rsidRDefault="00014D04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 partecipare ad un’iniziativa di gara per l’affidamento della fornitura in oggetto? Se no, quali sono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65281B15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784CD4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EA3EC10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A41030" w14:textId="77777777" w:rsidR="00014D04" w:rsidRPr="009C76AA" w:rsidRDefault="00014D04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C76AA">
        <w:rPr>
          <w:rFonts w:asciiTheme="minorHAnsi" w:hAnsiTheme="minorHAnsi" w:cs="Arial"/>
          <w:bCs/>
          <w:sz w:val="20"/>
          <w:szCs w:val="20"/>
        </w:rPr>
        <w:t>Il vostro mercato attuale comprende l’intero territorio nazionale o è limitato ad alcune aree geografiche? Se limitato, indichereste le zone coperte dal vostro servizio?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3C55C40A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E0DA3E8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14E80EC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B4B240" w14:textId="77777777" w:rsidR="00014D04" w:rsidRDefault="00014D04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precedenti iniziative di servizi analoghi a quello del presente documento in che forma avete partecipato (impresa singola, RTI, consorzio, …)?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2265D822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E273D41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214AF2" w14:textId="7284EB7D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4AFF09" w14:textId="2790431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6AA36B" w14:textId="4F5AA36C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3C5487" w14:textId="3ABE60BE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4921CE9" w14:textId="45E13CDA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E861E4" w14:textId="26CE89E1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8C524E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450166" w14:textId="7FA9F952" w:rsidR="00014D04" w:rsidRDefault="00BE146D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Tra le vostre attività è prevista la sola vendita o anche il noleggio degli arredi</w:t>
      </w:r>
      <w:r w:rsidR="00014D04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7CDEF200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2539DF1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F6E6D5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F733F4" w14:textId="77777777" w:rsidR="00014D04" w:rsidRDefault="00014D04" w:rsidP="00014D0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4D04" w14:paraId="6464E62F" w14:textId="77777777" w:rsidTr="00AE486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F90E318" w14:textId="77777777" w:rsidR="00014D04" w:rsidRDefault="00014D04" w:rsidP="00AE486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DDF8A72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CEE412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106A45" w14:textId="77777777" w:rsidR="00014D04" w:rsidRDefault="00014D04" w:rsidP="00014D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C9A9D6" w14:textId="77777777" w:rsidR="00014D04" w:rsidRDefault="00014D04" w:rsidP="00014D0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E856F9A" w14:textId="77777777" w:rsidR="00014D04" w:rsidRDefault="00014D04" w:rsidP="00014D04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0174043" w14:textId="77777777" w:rsidR="00014D04" w:rsidRDefault="00014D04" w:rsidP="00014D04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37091199" w14:textId="77777777" w:rsidR="00014D04" w:rsidRPr="00910C83" w:rsidRDefault="00014D04" w:rsidP="00014D04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014D04" w:rsidRPr="001E204E" w14:paraId="5BD3561B" w14:textId="77777777" w:rsidTr="00AE486B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F4EA74" w14:textId="77777777" w:rsidR="00014D04" w:rsidRPr="00BB4433" w:rsidRDefault="00014D04" w:rsidP="00AE486B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014D04" w:rsidRPr="00132242" w14:paraId="3D4B969D" w14:textId="77777777" w:rsidTr="00AE486B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59B2E49" w14:textId="77777777" w:rsidR="00014D04" w:rsidRPr="00561A7D" w:rsidRDefault="00014D04" w:rsidP="00AE486B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014D04" w:rsidRPr="00132242" w14:paraId="15B6FA67" w14:textId="77777777" w:rsidTr="00AE486B">
        <w:trPr>
          <w:trHeight w:val="413"/>
        </w:trPr>
        <w:tc>
          <w:tcPr>
            <w:tcW w:w="2822" w:type="dxa"/>
            <w:shd w:val="clear" w:color="auto" w:fill="auto"/>
          </w:tcPr>
          <w:p w14:paraId="17DDD4B0" w14:textId="77777777" w:rsidR="00014D04" w:rsidRDefault="00014D04" w:rsidP="00AE486B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4351AA3" w14:textId="77777777" w:rsidR="00014D04" w:rsidRPr="00132242" w:rsidRDefault="00014D04" w:rsidP="00AE486B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44BA99E" w14:textId="77777777" w:rsidR="00014D04" w:rsidRPr="00132242" w:rsidRDefault="00014D04" w:rsidP="00AE486B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27B0F964" w14:textId="77777777" w:rsidR="00014D04" w:rsidRDefault="00014D04" w:rsidP="00014D04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014D04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71E5" w14:textId="77777777" w:rsidR="00F74D0D" w:rsidRDefault="00F74D0D">
      <w:r>
        <w:separator/>
      </w:r>
    </w:p>
  </w:endnote>
  <w:endnote w:type="continuationSeparator" w:id="0">
    <w:p w14:paraId="4C8AD3FD" w14:textId="77777777" w:rsidR="00F74D0D" w:rsidRDefault="00F74D0D">
      <w:r>
        <w:continuationSeparator/>
      </w:r>
    </w:p>
  </w:endnote>
  <w:endnote w:type="continuationNotice" w:id="1">
    <w:p w14:paraId="0C47176A" w14:textId="77777777" w:rsidR="00F74D0D" w:rsidRDefault="00F74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31AB9EC1" w:rsidR="006726F6" w:rsidRPr="00BE146D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BE146D" w:rsidRPr="00BE146D">
      <w:rPr>
        <w:rFonts w:asciiTheme="minorHAnsi" w:hAnsiTheme="minorHAnsi"/>
        <w:iCs/>
        <w:color w:val="C0C0C0"/>
        <w:sz w:val="16"/>
        <w:szCs w:val="16"/>
      </w:rPr>
      <w:t>la definizione di un Accordo Quadro per la fornitura di arredi, biancheria e accessori per l’allestimento di campi container con destinazioni d’uso diverse, in eventi emergenziali.</w:t>
    </w:r>
  </w:p>
  <w:p w14:paraId="475E50B8" w14:textId="1FF63180" w:rsidR="006726F6" w:rsidRPr="00E06C79" w:rsidRDefault="00BE146D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12793C62">
              <wp:simplePos x="0" y="0"/>
              <wp:positionH relativeFrom="column">
                <wp:posOffset>5024755</wp:posOffset>
              </wp:positionH>
              <wp:positionV relativeFrom="paragraph">
                <wp:posOffset>7620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0D6FDBF7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3BB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3BB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95.65pt;margin-top:.6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Df7nXR3QAAAAgBAAAPAAAAAAAAAAAAAAAAAH0EAABkcnMvZG93bnJl&#10;di54bWxQSwUGAAAAAAQABADzAAAAhwUAAAAA&#10;" stroked="f">
              <v:textbox>
                <w:txbxContent>
                  <w:p w14:paraId="3C0DE10B" w14:textId="0D6FDBF7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B3BB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B3BB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962189"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962189"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962189"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605F" w14:textId="77777777" w:rsidR="00F74D0D" w:rsidRDefault="00F74D0D">
      <w:r>
        <w:separator/>
      </w:r>
    </w:p>
  </w:footnote>
  <w:footnote w:type="continuationSeparator" w:id="0">
    <w:p w14:paraId="6B8FDAEC" w14:textId="77777777" w:rsidR="00F74D0D" w:rsidRDefault="00F74D0D">
      <w:r>
        <w:continuationSeparator/>
      </w:r>
    </w:p>
  </w:footnote>
  <w:footnote w:type="continuationNotice" w:id="1">
    <w:p w14:paraId="7580926F" w14:textId="77777777" w:rsidR="00F74D0D" w:rsidRDefault="00F74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5665A35"/>
    <w:multiLevelType w:val="hybridMultilevel"/>
    <w:tmpl w:val="3D020670"/>
    <w:lvl w:ilvl="0" w:tplc="EB18A5C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67755F"/>
    <w:multiLevelType w:val="hybridMultilevel"/>
    <w:tmpl w:val="27D458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4"/>
  </w:num>
  <w:num w:numId="41">
    <w:abstractNumId w:val="11"/>
  </w:num>
  <w:num w:numId="42">
    <w:abstractNumId w:val="22"/>
  </w:num>
  <w:num w:numId="43">
    <w:abstractNumId w:val="1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4D04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3BB8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D7C4E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46D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66011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74D0D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B2D5-EF55-482D-B9C9-ADBEFD3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2020-01-20T10:08:00Z</dcterms:created>
  <dcterms:modified xsi:type="dcterms:W3CDTF">2020-03-02T11:36:00Z</dcterms:modified>
</cp:coreProperties>
</file>